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October 10 2022 7:00 p.m. WILSON TOWN BOARD MEETING</w:t>
      </w:r>
    </w:p>
    <w:p>
      <w:pPr>
        <w:pStyle w:val="Body"/>
        <w:rPr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AGENDA</w:t>
      </w:r>
    </w:p>
    <w:p>
      <w:pPr>
        <w:pStyle w:val="List 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CALLTO ORDER/PLEDGE OF ALLEGIANCE</w:t>
      </w:r>
    </w:p>
    <w:p>
      <w:pPr>
        <w:pStyle w:val="List 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APPROVE AGENDA/ADDITIONS</w:t>
      </w:r>
    </w:p>
    <w:p>
      <w:pPr>
        <w:pStyle w:val="List 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APPROVE PREVIOUS MINUTES</w:t>
      </w:r>
    </w:p>
    <w:p>
      <w:pPr>
        <w:pStyle w:val="List 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PAY BILLS</w:t>
      </w:r>
    </w:p>
    <w:p>
      <w:pPr>
        <w:pStyle w:val="Body"/>
        <w:rPr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28"/>
          <w:szCs w:val="28"/>
          <w:u w:color="333333"/>
          <w:rtl w:val="0"/>
          <w14:textFill>
            <w14:solidFill>
              <w14:srgbClr w14:val="333333"/>
            </w14:solidFill>
          </w14:textFill>
        </w:rPr>
        <w:t>FOLLOW-UPS</w:t>
      </w:r>
    </w:p>
    <w:p>
      <w:pPr>
        <w:pStyle w:val="List 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MILESTONE BILL</w:t>
      </w:r>
    </w:p>
    <w:p>
      <w:pPr>
        <w:pStyle w:val="List 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ROAD REPORT</w:t>
      </w:r>
    </w:p>
    <w:p>
      <w:pPr>
        <w:pStyle w:val="List 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CONTRACTS FOR GRADING/PLOWING</w:t>
      </w:r>
    </w:p>
    <w:p>
      <w:pPr>
        <w:pStyle w:val="List 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AMERICAN RESCUE PLAN</w:t>
      </w:r>
    </w:p>
    <w:p>
      <w:pPr>
        <w:pStyle w:val="List 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CODE OF CONDUCT</w:t>
      </w:r>
    </w:p>
    <w:p>
      <w:pPr>
        <w:pStyle w:val="List 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FIRE TRUCK MAINTANENCE</w:t>
      </w:r>
    </w:p>
    <w:p>
      <w:pPr>
        <w:pStyle w:val="List 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FIREHALL LOAN</w:t>
      </w:r>
    </w:p>
    <w:p>
      <w:pPr>
        <w:pStyle w:val="Body"/>
        <w:rPr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BUSINESS BEFORE THE BOARD</w:t>
      </w:r>
    </w:p>
    <w:p>
      <w:pPr>
        <w:pStyle w:val="List 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APPROVE TREASURES REPORT</w:t>
      </w:r>
    </w:p>
    <w:p>
      <w:pPr>
        <w:pStyle w:val="List 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ELECTION JUDGES/SET-UP</w:t>
      </w:r>
    </w:p>
    <w:p>
      <w:pPr>
        <w:pStyle w:val="List 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BANK CHANGE</w:t>
      </w:r>
    </w:p>
    <w:p>
      <w:pPr>
        <w:pStyle w:val="List 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POMEROY ANNEXATION</w:t>
      </w:r>
    </w:p>
    <w:p>
      <w:pPr>
        <w:pStyle w:val="List 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OAA</w:t>
      </w:r>
    </w:p>
    <w:p>
      <w:pPr>
        <w:pStyle w:val="List 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OTHER</w:t>
      </w:r>
    </w:p>
    <w:p>
      <w:pPr>
        <w:pStyle w:val="Body"/>
        <w:rPr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  <w:rPr>
          <w:b w:val="1"/>
          <w:bCs w:val="1"/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  <w:r>
        <w:rPr>
          <w:b w:val="1"/>
          <w:bCs w:val="1"/>
          <w:outline w:val="0"/>
          <w:color w:val="333333"/>
          <w:sz w:val="28"/>
          <w:szCs w:val="28"/>
          <w:u w:color="333333"/>
          <w:rtl w:val="0"/>
          <w:lang w:val="en-US"/>
          <w14:textFill>
            <w14:solidFill>
              <w14:srgbClr w14:val="333333"/>
            </w14:solidFill>
          </w14:textFill>
        </w:rPr>
        <w:t>AROUND THE TABLE</w:t>
      </w:r>
    </w:p>
    <w:p>
      <w:pPr>
        <w:pStyle w:val="Body"/>
        <w:rPr>
          <w:outline w:val="0"/>
          <w:color w:val="333333"/>
          <w:sz w:val="28"/>
          <w:szCs w:val="28"/>
          <w:u w:color="333333"/>
          <w14:textFill>
            <w14:solidFill>
              <w14:srgbClr w14:val="333333"/>
            </w14:solidFill>
          </w14:textFill>
        </w:rPr>
      </w:pPr>
    </w:p>
    <w:p>
      <w:pPr>
        <w:pStyle w:val="Body"/>
      </w:pPr>
      <w:r>
        <w:rPr>
          <w:b w:val="1"/>
          <w:bCs w:val="1"/>
          <w:outline w:val="0"/>
          <w:color w:val="333333"/>
          <w:sz w:val="28"/>
          <w:szCs w:val="28"/>
          <w:u w:color="333333"/>
          <w:rtl w:val="0"/>
          <w:lang w:val="de-DE"/>
          <w14:textFill>
            <w14:solidFill>
              <w14:srgbClr w14:val="333333"/>
            </w14:solidFill>
          </w14:textFill>
        </w:rPr>
        <w:t>ADJOURN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6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98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58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18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